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a="http://schemas.openxmlformats.org/drawingml/2006/main" xmlns:pic="http://schemas.openxmlformats.org/drawingml/2006/picture" xmlns:a14="http://schemas.microsoft.com/office/drawing/2010/main" mc:Ignorable="w14 w15 wp14 w16se w16cid w16 w16cex w16sdtdh">
  <w:body>
    <w:p w:rsidR="367DD283" w:rsidRDefault="367DD283" w14:paraId="128E4E4B" w14:textId="168C4BAC">
      <w:r w:rsidR="367DD283">
        <w:rPr/>
        <w:t>SECRETARÍA DISTRITAL DEL HÁBITAT</w:t>
      </w:r>
    </w:p>
    <w:p w:rsidR="367DD283" w:rsidRDefault="367DD283" w14:paraId="2DE84C0B" w14:textId="590A7FD5">
      <w:r w:rsidR="367DD283">
        <w:rPr/>
        <w:t>SUBSECRETARÍA DE PLANEACIÓN Y POLÍTICA</w:t>
      </w:r>
    </w:p>
    <w:p w:rsidR="367DD283" w:rsidRDefault="367DD283" w14:paraId="2FB04F8E" w14:textId="3D5A364E">
      <w:r w:rsidR="367DD283">
        <w:rPr/>
        <w:t>SUBDIRECCIÓN DE SERVICIOS PÚBLICOS</w:t>
      </w:r>
    </w:p>
    <w:p xmlns:wp14="http://schemas.microsoft.com/office/word/2010/wordml" wp14:paraId="5C1A07E2" wp14:textId="0DAFAA5F">
      <w:r w:rsidR="367DD283">
        <w:rPr/>
        <w:t>INFORME FINAL CONTRATO 035-2024</w:t>
      </w:r>
    </w:p>
    <w:p w:rsidR="367DD283" w:rsidP="5319FDF7" w:rsidRDefault="367DD283" w14:paraId="7A7A52D3" w14:textId="614477EF">
      <w:pPr>
        <w:jc w:val="both"/>
      </w:pPr>
      <w:r w:rsidR="367DD283">
        <w:rPr/>
        <w:t xml:space="preserve">El contrato 035- 2024 se suscribió con un plazo inicial de </w:t>
      </w:r>
      <w:r w:rsidR="12863B55">
        <w:rPr/>
        <w:t xml:space="preserve">3.5 </w:t>
      </w:r>
      <w:r w:rsidR="367DD283">
        <w:rPr/>
        <w:t xml:space="preserve">meses, y fue prorrogado por </w:t>
      </w:r>
      <w:r w:rsidR="0A790FC2">
        <w:rPr/>
        <w:t>2</w:t>
      </w:r>
      <w:r w:rsidR="367DD283">
        <w:rPr/>
        <w:t xml:space="preserve"> meses</w:t>
      </w:r>
      <w:r w:rsidR="6FD654A0">
        <w:rPr/>
        <w:t xml:space="preserve">, con una asignación mensual de $7.725.000. </w:t>
      </w:r>
      <w:r w:rsidR="367DD283">
        <w:rPr/>
        <w:t xml:space="preserve">Dentro del plazo de ejecución de este contrato, </w:t>
      </w:r>
      <w:r w:rsidR="719FE532">
        <w:rPr/>
        <w:t>y en el marco del objeto y las obligaciones en él definidas, se llevaron a cabo las siguientes actividades:</w:t>
      </w:r>
    </w:p>
    <w:p w:rsidR="367DD283" w:rsidP="5319FDF7" w:rsidRDefault="367DD283" w14:paraId="1D353C84" w14:textId="73DEE66A">
      <w:pPr>
        <w:pStyle w:val="Normal"/>
        <w:suppressLineNumbers w:val="0"/>
        <w:bidi w:val="0"/>
        <w:spacing w:before="0" w:beforeAutospacing="off" w:after="160" w:afterAutospacing="off" w:line="279" w:lineRule="auto"/>
        <w:ind w:left="0" w:right="0"/>
        <w:jc w:val="both"/>
      </w:pPr>
      <w:r w:rsidR="367DD283">
        <w:rPr/>
        <w:t>Participación y desarrollo de propuestas para la formulación del articulado, el programa, las metas, acciones y presupuestos relacionados con los Servicios Públicos Domiciliarios para el Plan de Desarrollo Dist</w:t>
      </w:r>
      <w:r w:rsidR="5E491C79">
        <w:rPr/>
        <w:t xml:space="preserve">rital 2024-2027 “Bogotá Camina Segura". </w:t>
      </w:r>
      <w:r w:rsidR="5E491C79">
        <w:rPr/>
        <w:t>El</w:t>
      </w:r>
      <w:r w:rsidR="5D6773C2">
        <w:rPr/>
        <w:t xml:space="preserve"> cual fue aprobado mediante el Acuerdo 924-2024.</w:t>
      </w:r>
    </w:p>
    <w:p w:rsidR="41F116D4" w:rsidP="5319FDF7" w:rsidRDefault="41F116D4" w14:paraId="41B757F4" w14:textId="06C174F4">
      <w:pPr>
        <w:pStyle w:val="Normal"/>
        <w:jc w:val="both"/>
      </w:pPr>
      <w:r w:rsidR="41F116D4">
        <w:rPr/>
        <w:t>A partir de lo estructura en el Plan Distrital de Desarrollo Distrital, se trabajó en la definición de la Estrategia del Sector Hábitat en relación con los Servicios Públicos, la cual se convertirá en la Hoja de Ruta</w:t>
      </w:r>
      <w:r w:rsidR="7A584639">
        <w:rPr/>
        <w:t xml:space="preserve"> a seguir para dar cumplimiento a lo estructurado en el Plan y otros instrumentos, como </w:t>
      </w:r>
      <w:r w:rsidR="7A584639">
        <w:rPr/>
        <w:t>la Política</w:t>
      </w:r>
      <w:r w:rsidR="7A584639">
        <w:rPr/>
        <w:t>, y el Plan Maestro de Servicios Públicos.</w:t>
      </w:r>
    </w:p>
    <w:p w:rsidR="5D6773C2" w:rsidP="5319FDF7" w:rsidRDefault="5D6773C2" w14:paraId="6063447B" w14:textId="3FAA5ED0">
      <w:pPr>
        <w:pStyle w:val="Normal"/>
        <w:jc w:val="both"/>
      </w:pPr>
      <w:r w:rsidR="5D6773C2">
        <w:rPr/>
        <w:t>Se participó en las mesas de trabajo para la estructuración de la reglamentación</w:t>
      </w:r>
      <w:r w:rsidR="3B95789E">
        <w:rPr/>
        <w:t xml:space="preserve"> que desarrolla el Artículo 222A del Plan de Ordenamiento Territorial en relación con el soterramiento y organización de redes aéreas. </w:t>
      </w:r>
      <w:r w:rsidR="3B95789E">
        <w:rPr/>
        <w:t>La cual fue socializada a los actores estratégicos</w:t>
      </w:r>
      <w:r w:rsidR="06F0E10B">
        <w:rPr/>
        <w:t xml:space="preserve"> del Distrito y al día de hoy se encuentra en proceso de subsanación a las observaciones realizadas.</w:t>
      </w:r>
      <w:r w:rsidR="06F0E10B">
        <w:rPr/>
        <w:t xml:space="preserve"> Este trabajo se realiza de manera intersectorial, entre la Secretaría Distrital del Hábitat, la Secretaría Distrital de Planeación y el Institut</w:t>
      </w:r>
      <w:r w:rsidR="5319FDF7">
        <w:rPr/>
        <w:t>o</w:t>
      </w:r>
      <w:r w:rsidR="5191DA12">
        <w:rPr/>
        <w:t xml:space="preserve"> de Desarrollo Urbano.</w:t>
      </w:r>
    </w:p>
    <w:p w:rsidR="52E2D0AD" w:rsidP="5319FDF7" w:rsidRDefault="52E2D0AD" w14:paraId="3C0D6612" w14:textId="74E86F10">
      <w:pPr>
        <w:pStyle w:val="Normal"/>
        <w:jc w:val="both"/>
      </w:pPr>
      <w:r w:rsidR="52E2D0AD">
        <w:rPr/>
        <w:t xml:space="preserve">Se prestó acompañamiento en el proceso de instalación de estaciones radioeléctricas en Sumapáz en el marco de la Estrategia de Conectividad Campesina formulada desde la </w:t>
      </w:r>
      <w:r w:rsidR="52E2D0AD">
        <w:rPr/>
        <w:t>administ</w:t>
      </w:r>
      <w:r w:rsidR="51E1DFD8">
        <w:rPr/>
        <w:t>r</w:t>
      </w:r>
      <w:r w:rsidR="52E2D0AD">
        <w:rPr/>
        <w:t>ación</w:t>
      </w:r>
      <w:r w:rsidR="52E2D0AD">
        <w:rPr/>
        <w:t xml:space="preserve"> Distrital</w:t>
      </w:r>
    </w:p>
    <w:p w:rsidR="35D2387C" w:rsidP="5319FDF7" w:rsidRDefault="35D2387C" w14:paraId="6B5A9FB6" w14:textId="2AE11D4E">
      <w:pPr>
        <w:pStyle w:val="Normal"/>
        <w:jc w:val="both"/>
      </w:pPr>
      <w:r w:rsidR="35D2387C">
        <w:rPr/>
        <w:t>Se trabajó de manera articulada con l</w:t>
      </w:r>
      <w:r w:rsidR="5FAAB8DE">
        <w:rPr/>
        <w:t>a</w:t>
      </w:r>
      <w:r w:rsidR="35D2387C">
        <w:rPr/>
        <w:t xml:space="preserve"> Secretarías de Planeación, Secretaría de Gobierno y Alcaldías Locales en la definición del concepto de gasto para la promoción de las energías alternativas en la ruralidad, en el marco de la </w:t>
      </w:r>
      <w:r w:rsidR="4EE91C7C">
        <w:rPr/>
        <w:t>E</w:t>
      </w:r>
      <w:r w:rsidR="35D2387C">
        <w:rPr/>
        <w:t xml:space="preserve">strategia de </w:t>
      </w:r>
      <w:r w:rsidR="28AC438B">
        <w:rPr/>
        <w:t>P</w:t>
      </w:r>
      <w:r w:rsidR="35D2387C">
        <w:rPr/>
        <w:t xml:space="preserve">resupuestos </w:t>
      </w:r>
      <w:r w:rsidR="1299BA4D">
        <w:rPr/>
        <w:t>P</w:t>
      </w:r>
      <w:r w:rsidR="35D2387C">
        <w:rPr/>
        <w:t>articipativos</w:t>
      </w:r>
      <w:r w:rsidR="0D293B1E">
        <w:rPr/>
        <w:t>, igual que en los procesos de socialización en las asambleas</w:t>
      </w:r>
      <w:r w:rsidR="560D5C24">
        <w:rPr/>
        <w:t xml:space="preserve"> locales</w:t>
      </w:r>
      <w:r w:rsidR="0D293B1E">
        <w:rPr/>
        <w:t xml:space="preserve"> correspondientes.</w:t>
      </w:r>
    </w:p>
    <w:p w:rsidR="0D293B1E" w:rsidP="5319FDF7" w:rsidRDefault="0D293B1E" w14:paraId="5CCAF072" w14:textId="5DB9B754">
      <w:pPr>
        <w:pStyle w:val="Normal"/>
        <w:jc w:val="both"/>
      </w:pPr>
      <w:r w:rsidR="0D293B1E">
        <w:rPr/>
        <w:t>Se desarrollaron a cabo las gestiones para continuar con el fortalecimiento del catastro de Redes y Servicios Públicos, llevando a cabo mesas de trabajo para promover la integración de operadores de telecomunicaciones a la herramienta, y gestionando de manera interna el alojamiento definitivo de la herramienta en el Sistema de Información Misional de la Secretaría Distrital del Hábitat.</w:t>
      </w:r>
    </w:p>
    <w:p w:rsidR="0D293B1E" w:rsidP="5319FDF7" w:rsidRDefault="0D293B1E" w14:paraId="7F91474F" w14:textId="235351A9">
      <w:pPr>
        <w:pStyle w:val="Normal"/>
        <w:jc w:val="both"/>
      </w:pPr>
      <w:r w:rsidR="0D293B1E">
        <w:rPr/>
        <w:t xml:space="preserve">Se llevaron a cabo las gestiones correspondientes para la </w:t>
      </w:r>
      <w:r w:rsidR="4827B6D1">
        <w:rPr/>
        <w:t xml:space="preserve">primera sesión de la Comisión Intersectorial de Servicios Públicos, que contó con la participación del </w:t>
      </w:r>
      <w:r w:rsidR="4827B6D1">
        <w:rPr/>
        <w:t>Alcalde</w:t>
      </w:r>
      <w:r w:rsidR="4827B6D1">
        <w:rPr/>
        <w:t xml:space="preserve"> Mayor de Bogotá y los líderes de entidades y empresas integrantes</w:t>
      </w:r>
      <w:r w:rsidR="26C90589">
        <w:rPr/>
        <w:t xml:space="preserve"> y donde</w:t>
      </w:r>
      <w:r w:rsidR="5319FDF7">
        <w:rPr/>
        <w:t xml:space="preserve"> </w:t>
      </w:r>
      <w:r w:rsidR="26C90589">
        <w:rPr/>
        <w:t xml:space="preserve">se llevó a cabo la </w:t>
      </w:r>
      <w:r w:rsidR="5319FDF7">
        <w:rPr/>
        <w:t>s</w:t>
      </w:r>
      <w:r w:rsidR="26C90589">
        <w:rPr/>
        <w:t>ocialización de la estrategia de los servicios públicos</w:t>
      </w:r>
      <w:r w:rsidR="41E99D4A">
        <w:rPr/>
        <w:t>.</w:t>
      </w:r>
    </w:p>
    <w:p w:rsidR="41E99D4A" w:rsidP="5319FDF7" w:rsidRDefault="41E99D4A" w14:paraId="1F1DC7C6" w14:textId="7D87A42A">
      <w:pPr>
        <w:pStyle w:val="Normal"/>
        <w:jc w:val="both"/>
      </w:pPr>
      <w:r w:rsidR="41E99D4A">
        <w:rPr/>
        <w:t>Se participó en las mesas de gestión de riesgos ocurridas por incidencia de la temporada seca y fenómeno del niño en el primer semestre del año, con el propósito de gestionar la</w:t>
      </w:r>
      <w:r w:rsidR="55504B21">
        <w:rPr/>
        <w:t xml:space="preserve"> articulación con las Empresas de Servicios Públicos.</w:t>
      </w:r>
      <w:r w:rsidR="55504B21">
        <w:rPr/>
        <w:t xml:space="preserve"> </w:t>
      </w:r>
      <w:r w:rsidR="55504B21">
        <w:rPr/>
        <w:t>De igual manera, se participó en la estructuración de la estrategia de emergencia y contingencias del sector hábitat</w:t>
      </w:r>
      <w:r w:rsidR="40E57F22">
        <w:rPr/>
        <w:t>, la cual fue presentada para aprobación del comité directivo en el mes d</w:t>
      </w:r>
      <w:r w:rsidR="40E57F22">
        <w:rPr/>
        <w:t>e</w:t>
      </w:r>
      <w:r w:rsidR="27043093">
        <w:rPr/>
        <w:t xml:space="preserve"> </w:t>
      </w:r>
      <w:r w:rsidR="40E57F22">
        <w:rPr/>
        <w:t>junio</w:t>
      </w:r>
      <w:r w:rsidR="40E57F22">
        <w:rPr/>
        <w:t>.</w:t>
      </w:r>
    </w:p>
    <w:p w:rsidR="77AB38E5" w:rsidP="5E52DBBF" w:rsidRDefault="77AB38E5" w14:paraId="4621822F" w14:textId="1FF4F4F0">
      <w:pPr>
        <w:pStyle w:val="Normal"/>
        <w:jc w:val="both"/>
      </w:pPr>
      <w:r w:rsidR="77AB38E5">
        <w:rPr/>
        <w:t>Se participó en la formulación de los conceptos de gasto para la Estrategia de Presupuestos Participativos, orientada a pr</w:t>
      </w:r>
      <w:r w:rsidR="08A4C806">
        <w:rPr/>
        <w:t>o</w:t>
      </w:r>
      <w:r w:rsidR="77AB38E5">
        <w:rPr/>
        <w:t xml:space="preserve">mover el despliegue de tecnologías basadas </w:t>
      </w:r>
      <w:r w:rsidR="1DBA70BC">
        <w:rPr/>
        <w:t xml:space="preserve">en Fuentes No Convencionales de Energías Renovables (FNCER) en </w:t>
      </w:r>
      <w:r w:rsidR="695EAA67">
        <w:rPr/>
        <w:t>la ruralidad del</w:t>
      </w:r>
      <w:r w:rsidR="1DBA70BC">
        <w:rPr/>
        <w:t xml:space="preserve"> Distrito Capital</w:t>
      </w:r>
      <w:r w:rsidR="1952E31A">
        <w:rPr/>
        <w:t>.</w:t>
      </w:r>
    </w:p>
    <w:p w:rsidR="0D293B1E" w:rsidP="5319FDF7" w:rsidRDefault="0D293B1E" w14:paraId="6E8EE931" w14:textId="7A279B6A">
      <w:pPr>
        <w:pStyle w:val="Normal"/>
        <w:jc w:val="both"/>
      </w:pPr>
      <w:r w:rsidR="0D293B1E">
        <w:rPr/>
        <w:t xml:space="preserve">Se dio respuesta a Proposiciones, Derechos de Petición, Cuestionarios, </w:t>
      </w:r>
      <w:r w:rsidR="210EC635">
        <w:rPr/>
        <w:t xml:space="preserve">solicitudes </w:t>
      </w:r>
      <w:r w:rsidR="0D293B1E">
        <w:rPr/>
        <w:t xml:space="preserve"> </w:t>
      </w:r>
      <w:r w:rsidR="0D293B1E">
        <w:rPr/>
        <w:t>de</w:t>
      </w:r>
      <w:r w:rsidR="0D293B1E">
        <w:rPr/>
        <w:t xml:space="preserve"> Proyectos de Ley y de Proyectos de Acuerdo relacionados con temas de energías, energías alternativas, soterramiento de redes, alumbrado público</w:t>
      </w:r>
      <w:r w:rsidR="282F7276">
        <w:rPr/>
        <w:t xml:space="preserve"> y Tecnologías de la información y las Telecomunicaciones.</w:t>
      </w:r>
    </w:p>
    <w:p w:rsidR="7100B047" w:rsidP="5E52DBBF" w:rsidRDefault="7100B047" w14:paraId="7301ACFF" w14:textId="28BE9190">
      <w:pPr>
        <w:pStyle w:val="Normal"/>
        <w:jc w:val="both"/>
      </w:pPr>
      <w:r w:rsidR="7100B047">
        <w:rPr/>
        <w:t>Los sop</w:t>
      </w:r>
      <w:r w:rsidR="66024C70">
        <w:rPr/>
        <w:t xml:space="preserve">ortes de estas actividades están debidamente registrados en los informes </w:t>
      </w:r>
      <w:r w:rsidR="361B6800">
        <w:rPr/>
        <w:t xml:space="preserve">periódicos mensuales, a los cuales se puede acceder a través del </w:t>
      </w:r>
      <w:r w:rsidR="361B6800">
        <w:rPr/>
        <w:t>siguientes enlace</w:t>
      </w:r>
      <w:r w:rsidR="361B6800">
        <w:rPr/>
        <w:t xml:space="preserve">: </w:t>
      </w:r>
      <w:hyperlink r:id="Rf7fe90fdc05f4dd2">
        <w:r w:rsidRPr="5E52DBBF" w:rsidR="361B6800">
          <w:rPr>
            <w:rStyle w:val="Hyperlink"/>
            <w:rFonts w:ascii="Aptos" w:hAnsi="Aptos" w:eastAsia="Aptos" w:cs="Aptos"/>
            <w:noProof w:val="0"/>
            <w:sz w:val="24"/>
            <w:szCs w:val="24"/>
            <w:lang w:val="es-ES"/>
          </w:rPr>
          <w:t>2024</w:t>
        </w:r>
      </w:hyperlink>
    </w:p>
    <w:p w:rsidR="5E52DBBF" w:rsidP="5E52DBBF" w:rsidRDefault="5E52DBBF" w14:paraId="230D9B20" w14:textId="0E817D39">
      <w:pPr>
        <w:pStyle w:val="Normal"/>
        <w:jc w:val="both"/>
      </w:pPr>
    </w:p>
    <w:p w:rsidR="361B6800" w:rsidP="5E52DBBF" w:rsidRDefault="361B6800" w14:paraId="665E5626" w14:textId="20FB7684">
      <w:pPr>
        <w:pStyle w:val="Normal"/>
        <w:jc w:val="both"/>
      </w:pPr>
      <w:r w:rsidR="361B6800">
        <w:rPr/>
        <w:t>Atentamente.</w:t>
      </w:r>
    </w:p>
    <w:p w:rsidR="36A7A452" w:rsidP="5E52DBBF" w:rsidRDefault="36A7A452" w14:paraId="0B6FFDC6" w14:textId="74233469">
      <w:pPr>
        <w:pStyle w:val="Normal"/>
        <w:jc w:val="both"/>
      </w:pPr>
      <w:r w:rsidR="36A7A452">
        <w:drawing>
          <wp:inline wp14:editId="401FDC1C" wp14:anchorId="3D34A411">
            <wp:extent cx="2338754" cy="1333500"/>
            <wp:effectExtent l="0" t="0" r="0" b="0"/>
            <wp:docPr id="886012287" name="" title=""/>
            <wp:cNvGraphicFramePr>
              <a:graphicFrameLocks noChangeAspect="1"/>
            </wp:cNvGraphicFramePr>
            <a:graphic>
              <a:graphicData uri="http://schemas.openxmlformats.org/drawingml/2006/picture">
                <pic:pic>
                  <pic:nvPicPr>
                    <pic:cNvPr id="0" name=""/>
                    <pic:cNvPicPr/>
                  </pic:nvPicPr>
                  <pic:blipFill>
                    <a:blip r:embed="R416d06fd5a734730">
                      <a:extLst>
                        <a:ext xmlns:a="http://schemas.openxmlformats.org/drawingml/2006/main" uri="{28A0092B-C50C-407E-A947-70E740481C1C}">
                          <a14:useLocalDpi val="0"/>
                        </a:ext>
                      </a:extLst>
                    </a:blip>
                    <a:stretch>
                      <a:fillRect/>
                    </a:stretch>
                  </pic:blipFill>
                  <pic:spPr>
                    <a:xfrm>
                      <a:off x="0" y="0"/>
                      <a:ext cx="2338754" cy="1333500"/>
                    </a:xfrm>
                    <a:prstGeom prst="rect">
                      <a:avLst/>
                    </a:prstGeom>
                  </pic:spPr>
                </pic:pic>
              </a:graphicData>
            </a:graphic>
          </wp:inline>
        </w:drawing>
      </w:r>
    </w:p>
    <w:p w:rsidR="5E52DBBF" w:rsidP="5E52DBBF" w:rsidRDefault="5E52DBBF" w14:paraId="2FFA07D8" w14:textId="2A3EE51B">
      <w:pPr>
        <w:pStyle w:val="Normal"/>
        <w:jc w:val="both"/>
      </w:pPr>
    </w:p>
    <w:p w:rsidR="36A7A452" w:rsidP="5E52DBBF" w:rsidRDefault="36A7A452" w14:paraId="354F310D" w14:textId="43A014C3">
      <w:pPr>
        <w:pStyle w:val="Normal"/>
        <w:suppressLineNumbers w:val="0"/>
        <w:bidi w:val="0"/>
        <w:spacing w:before="0" w:beforeAutospacing="off" w:after="160" w:afterAutospacing="off" w:line="279" w:lineRule="auto"/>
        <w:ind w:left="0" w:right="0"/>
        <w:jc w:val="both"/>
      </w:pPr>
      <w:r w:rsidR="36A7A452">
        <w:rPr/>
        <w:t>HAMILTON BARRIOS ORDÓÑEZ</w:t>
      </w:r>
    </w:p>
    <w:p w:rsidR="36A7A452" w:rsidP="5E52DBBF" w:rsidRDefault="36A7A452" w14:paraId="205EB1E7" w14:textId="062BA7C1">
      <w:pPr>
        <w:pStyle w:val="Normal"/>
        <w:suppressLineNumbers w:val="0"/>
        <w:bidi w:val="0"/>
        <w:spacing w:before="0" w:beforeAutospacing="off" w:after="160" w:afterAutospacing="off" w:line="279" w:lineRule="auto"/>
        <w:ind w:left="0" w:right="0"/>
        <w:jc w:val="both"/>
      </w:pPr>
      <w:r w:rsidR="36A7A452">
        <w:rPr/>
        <w:t>CTO 035-2024</w:t>
      </w:r>
    </w:p>
    <w:p w:rsidR="5E491C79" w:rsidP="5319FDF7" w:rsidRDefault="5E491C79" w14:paraId="09761FD9" w14:textId="20813B6C">
      <w:pPr>
        <w:pStyle w:val="Normal"/>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625B478"/>
    <w:rsid w:val="03E2ED25"/>
    <w:rsid w:val="0636488B"/>
    <w:rsid w:val="06F0E10B"/>
    <w:rsid w:val="08A4C806"/>
    <w:rsid w:val="0907DAB5"/>
    <w:rsid w:val="0A55CBBC"/>
    <w:rsid w:val="0A790FC2"/>
    <w:rsid w:val="0A9A528A"/>
    <w:rsid w:val="0A9A528A"/>
    <w:rsid w:val="0CD5F9B1"/>
    <w:rsid w:val="0CD5F9B1"/>
    <w:rsid w:val="0D293B1E"/>
    <w:rsid w:val="0F702DE6"/>
    <w:rsid w:val="12863B55"/>
    <w:rsid w:val="1299BA4D"/>
    <w:rsid w:val="14B30A6F"/>
    <w:rsid w:val="1952E31A"/>
    <w:rsid w:val="1B3A4E54"/>
    <w:rsid w:val="1B5A5713"/>
    <w:rsid w:val="1D52CF1F"/>
    <w:rsid w:val="1DBA70BC"/>
    <w:rsid w:val="1FC3BF7C"/>
    <w:rsid w:val="210EC635"/>
    <w:rsid w:val="22F5ECA8"/>
    <w:rsid w:val="23087631"/>
    <w:rsid w:val="26C90589"/>
    <w:rsid w:val="26D21FAF"/>
    <w:rsid w:val="27043093"/>
    <w:rsid w:val="2732AD2D"/>
    <w:rsid w:val="282F7276"/>
    <w:rsid w:val="28AC438B"/>
    <w:rsid w:val="28DFC175"/>
    <w:rsid w:val="29BF2438"/>
    <w:rsid w:val="2B466D48"/>
    <w:rsid w:val="32B45D84"/>
    <w:rsid w:val="33558807"/>
    <w:rsid w:val="33558807"/>
    <w:rsid w:val="3566826D"/>
    <w:rsid w:val="35D2387C"/>
    <w:rsid w:val="361B6800"/>
    <w:rsid w:val="363C0B7A"/>
    <w:rsid w:val="367DD283"/>
    <w:rsid w:val="36A7A452"/>
    <w:rsid w:val="3B143885"/>
    <w:rsid w:val="3B95789E"/>
    <w:rsid w:val="3D461C01"/>
    <w:rsid w:val="40E57F22"/>
    <w:rsid w:val="41E99D4A"/>
    <w:rsid w:val="41F116D4"/>
    <w:rsid w:val="424D3438"/>
    <w:rsid w:val="42C0927A"/>
    <w:rsid w:val="440C9C28"/>
    <w:rsid w:val="442D47FF"/>
    <w:rsid w:val="4568A552"/>
    <w:rsid w:val="4597AC01"/>
    <w:rsid w:val="45BDC573"/>
    <w:rsid w:val="478F0D54"/>
    <w:rsid w:val="481B4F3D"/>
    <w:rsid w:val="4827B6D1"/>
    <w:rsid w:val="4A0F3A2D"/>
    <w:rsid w:val="4EE91C7C"/>
    <w:rsid w:val="5191DA12"/>
    <w:rsid w:val="51E1DFD8"/>
    <w:rsid w:val="52E2D0AD"/>
    <w:rsid w:val="5319FDF7"/>
    <w:rsid w:val="55504B21"/>
    <w:rsid w:val="560D5C24"/>
    <w:rsid w:val="5ADF18C0"/>
    <w:rsid w:val="5ADF18C0"/>
    <w:rsid w:val="5BED1104"/>
    <w:rsid w:val="5D6773C2"/>
    <w:rsid w:val="5E491C79"/>
    <w:rsid w:val="5E52DBBF"/>
    <w:rsid w:val="5F2C71CE"/>
    <w:rsid w:val="5FAAB8DE"/>
    <w:rsid w:val="6381CEB5"/>
    <w:rsid w:val="66024C70"/>
    <w:rsid w:val="6625B478"/>
    <w:rsid w:val="662FBB46"/>
    <w:rsid w:val="662FBB46"/>
    <w:rsid w:val="695EAA67"/>
    <w:rsid w:val="6AE7F083"/>
    <w:rsid w:val="6F11E048"/>
    <w:rsid w:val="6F72CB44"/>
    <w:rsid w:val="6FD654A0"/>
    <w:rsid w:val="6FE3FBF8"/>
    <w:rsid w:val="7058EB7F"/>
    <w:rsid w:val="7058EB7F"/>
    <w:rsid w:val="70F6C334"/>
    <w:rsid w:val="7100B047"/>
    <w:rsid w:val="719FE532"/>
    <w:rsid w:val="71B97D12"/>
    <w:rsid w:val="71BF66A2"/>
    <w:rsid w:val="724441F2"/>
    <w:rsid w:val="7432B056"/>
    <w:rsid w:val="758DD9EC"/>
    <w:rsid w:val="7673E62B"/>
    <w:rsid w:val="77AB38E5"/>
    <w:rsid w:val="792B9379"/>
    <w:rsid w:val="792B9379"/>
    <w:rsid w:val="7A58463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5B478"/>
  <w15:chartTrackingRefBased/>
  <w15:docId w15:val="{3A8833E3-52F5-4A78-B25C-76891CA4425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mc:Ignorable="w14 w15 wp14 w16se w16cid w16 w16cex w16sdtdh">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yperlink" Target="https://sdht-my.sharepoint.com/:f:/g/personal/hamilton_barrios_habitatbogota_gov_co2/EpRKUMFbtmhNiNVDZ_oqf2gBleQZM4w91YSz5BBE60jg4Q?e=acts4H" TargetMode="External" Id="Rf7fe90fdc05f4dd2" /><Relationship Type="http://schemas.openxmlformats.org/officeDocument/2006/relationships/image" Target="/media/image.jpg" Id="R416d06fd5a734730"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2024-07-04T01:48:39.4525744Z</dcterms:created>
  <dcterms:modified xsi:type="dcterms:W3CDTF">2024-07-16T14:31:22.3481641Z</dcterms:modified>
  <dc:creator>Hamilton Barrios Ordoñez</dc:creator>
  <lastModifiedBy>Hamilton Barrios Ordoñez</lastModifiedBy>
</coreProperties>
</file>